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A03998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PLANT PROTECTION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A03998">
                <w:pPr>
                  <w:jc w:val="center"/>
                </w:pPr>
                <w:r>
                  <w:rPr>
                    <w:rStyle w:val="Stil3"/>
                  </w:rPr>
                  <w:t>MSc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A03998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A03998" w:rsidTr="00A03998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998" w:rsidRPr="002D2C96" w:rsidRDefault="00A03998" w:rsidP="00A03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998" w:rsidRPr="008C63CB" w:rsidRDefault="00A03998" w:rsidP="00A03998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8C63CB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To be open to development under the guidance of science and to gain the ability to think analytically.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998" w:rsidRPr="002D2C96" w:rsidRDefault="00A03998" w:rsidP="00A03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998" w:rsidTr="00A03998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998" w:rsidRPr="002D2C96" w:rsidRDefault="00A03998" w:rsidP="00A03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998" w:rsidRPr="008C63CB" w:rsidRDefault="00A03998" w:rsidP="00A03998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8C63CB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Gaining the ability to follow and interpret literature by using knowledge and technology effectively in the field of plant protection.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998" w:rsidRPr="002D2C96" w:rsidRDefault="00A03998" w:rsidP="00A03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998" w:rsidTr="00A03998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998" w:rsidRPr="002D2C96" w:rsidRDefault="00A03998" w:rsidP="00A03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998" w:rsidRPr="008C63CB" w:rsidRDefault="00A03998" w:rsidP="00A03998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8C63CB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Gaining the ability to think up scientific hypotheses and to use research opportunities effectively.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998" w:rsidRPr="002D2C96" w:rsidRDefault="00A03998" w:rsidP="00A03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998" w:rsidTr="00A03998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998" w:rsidRPr="002D2C96" w:rsidRDefault="00A03998" w:rsidP="00A03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998" w:rsidRPr="008C63CB" w:rsidRDefault="00A03998" w:rsidP="00A03998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8C63CB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Gaining the ability to plan a scientific research project, analyse data and interpret findings.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998" w:rsidRPr="002D2C96" w:rsidRDefault="00A03998" w:rsidP="00A03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998" w:rsidTr="00A03998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998" w:rsidRPr="002D2C96" w:rsidRDefault="00A03998" w:rsidP="00A03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998" w:rsidRPr="008C63CB" w:rsidRDefault="00A03998" w:rsidP="00A03998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8C63CB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Gaining the ability to convert research results into output by scientific methods and to produce scientific publications.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998" w:rsidRPr="002D2C96" w:rsidRDefault="00A03998" w:rsidP="00A03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998" w:rsidTr="00A03998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998" w:rsidRPr="002D2C96" w:rsidRDefault="00A03998" w:rsidP="00A03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998" w:rsidRPr="008C63CB" w:rsidRDefault="00A03998" w:rsidP="00A03998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8C63CB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Gaining the ability to use the information related to the field of expert by combining the information from different disciplines and to transfer this information to different groups.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998" w:rsidRPr="002D2C96" w:rsidRDefault="00A03998" w:rsidP="00A03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998" w:rsidTr="00A03998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998" w:rsidRPr="002D2C96" w:rsidRDefault="00A03998" w:rsidP="00A03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998" w:rsidRPr="008C63CB" w:rsidRDefault="00A03998" w:rsidP="00A03998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8C63CB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Gaining the ability to evaluate the environmentally friendly alternatives of the methods used against plant protection problems within the scope of sustainable agriculture.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998" w:rsidRPr="002D2C96" w:rsidRDefault="00A03998" w:rsidP="00A03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998" w:rsidTr="00A03998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998" w:rsidRPr="002D2C96" w:rsidRDefault="00A03998" w:rsidP="00A03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998" w:rsidRPr="008C63CB" w:rsidRDefault="00A03998" w:rsidP="00A03998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8C63CB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To be able to carry out a work or project that requires expertise independently and as a team member, to develop new approaches for solving possible problems and to find solutions by taking responsibility.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998" w:rsidRPr="002D2C96" w:rsidRDefault="00A03998" w:rsidP="00A03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998" w:rsidTr="00A03998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998" w:rsidRPr="002D2C96" w:rsidRDefault="00A03998" w:rsidP="00A03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998" w:rsidRPr="008C63CB" w:rsidRDefault="00A03998" w:rsidP="00A03998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8C63CB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Gaining the ability to perform a research related to the field within considering scientific ethics.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998" w:rsidRPr="002D2C96" w:rsidRDefault="00A03998" w:rsidP="00A03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998" w:rsidTr="00A03998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998" w:rsidRPr="002D2C96" w:rsidRDefault="00A03998" w:rsidP="00A03998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3998" w:rsidRPr="008C63CB" w:rsidRDefault="00A03998" w:rsidP="00A03998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8C63CB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Gaining the ability to use knowledge about biosecurity and bioethics in the field of plant protection.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3998" w:rsidRPr="002D2C96" w:rsidRDefault="00A03998" w:rsidP="00A03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039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D2FAF"/>
    <w:rsid w:val="006B3039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AC1B4-F826-462E-B725-3CCEC445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2026-02-13T06:05:00Z</dcterms:modified>
</cp:coreProperties>
</file>